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TTR REFEREE PRACTICAL ASSESSMENT</w:t>
      </w: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8580"/>
        <w:tblGridChange w:id="0">
          <w:tblGrid>
            <w:gridCol w:w="1860"/>
            <w:gridCol w:w="8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Referee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  <w:t xml:space="preserve">To progress to a higher level a referee must demonstrate competency in the following criteria.</w:t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15"/>
        <w:gridCol w:w="2085"/>
        <w:gridCol w:w="2295"/>
        <w:tblGridChange w:id="0">
          <w:tblGrid>
            <w:gridCol w:w="6015"/>
            <w:gridCol w:w="2085"/>
            <w:gridCol w:w="22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Presentation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Wearing appropriate referee uniform (Including whistle and Pen)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Possesses a confident manner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Pre-Game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Has appropriate equipment (Balls, Tags, Scorecard)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Arrives at the Pitch at least 5 Minutes prior to kick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Checks field and players for anything that may cause injuries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Calls in captains to decide kick off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Communication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Calling Tag Count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Handles conflict situations using the 3 stage approcate </w:t>
              <w:br w:type="textWrapping"/>
              <w:t xml:space="preserve">i. Diffuse conflict situation - On Field Caution </w:t>
              <w:br w:type="textWrapping"/>
              <w:t xml:space="preserve">Ii. Sin Bin </w:t>
              <w:br w:type="textWrapping"/>
              <w:t xml:space="preserve">Iii Send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Willingness to respond to appropriate questions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Using voice to improve game flow when appropriate - using play advantage/ calling play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Whistle Tone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Start of Game and restarts (From Try Scored)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End of game and half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Try Scored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Changeover/Turnover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Penalty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Referee Signals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Kick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Try Scored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Knock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Forward 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Changeover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 Again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Any other applicable signals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Rule Knowledge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- Caused by attacker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- Caused by defender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Kicking - Above referee shoulder 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Kicking - Ball crossing the plain of the try line from kick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Kicking - Ball goes dead over try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Fending - “accidental” protecting of tags by bending, running with low arms/hands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Diving - Legal vs Dangerous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Obstruction - in normal running of the 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Offside - Defender not back to defensive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Offside - In front of kicker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Play the Ball - Marker leaving early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Other rules not mentioned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Positioning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Setting up consistent 7m Defensive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Being able to see the Play the 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Keeping up with the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Post Game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Developed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Still Developing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Completed Game Card - Final Score, Player of the Match and informed Staff of any infringements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Arial" w:cs="Arial" w:eastAsia="Arial" w:hAnsi="Arial"/>
                <w:sz w:val="46"/>
                <w:szCs w:val="46"/>
              </w:rPr>
            </w:pP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0"/>
              </w:rPr>
              <w:t xml:space="preserve">▭</w:t>
            </w:r>
          </w:p>
        </w:tc>
      </w:tr>
    </w:tbl>
    <w:p w:rsidR="00000000" w:rsidDel="00000000" w:rsidP="00000000" w:rsidRDefault="00000000" w:rsidRPr="00000000" w14:paraId="00000096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t xml:space="preserve">Has the referee passed the practical assessment:           Y/N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t xml:space="preserve">The Referee needs to be re-assessed in the following areas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br w:type="textWrapping"/>
        <w:t xml:space="preserve">Further Comments 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br w:type="textWrapping"/>
        <w:t xml:space="preserve">Referee Assessor: _____________________________________________</w:t>
        <w:br w:type="textWrapping"/>
      </w:r>
    </w:p>
    <w:tbl>
      <w:tblPr>
        <w:tblStyle w:val="Table3"/>
        <w:tblW w:w="103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375"/>
        <w:gridCol w:w="1365"/>
        <w:gridCol w:w="3825"/>
        <w:tblGridChange w:id="0">
          <w:tblGrid>
            <w:gridCol w:w="1815"/>
            <w:gridCol w:w="3375"/>
            <w:gridCol w:w="136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jc w:val="center"/>
      <w:rPr>
        <w:rFonts w:ascii="Arial" w:cs="Arial" w:eastAsia="Arial" w:hAnsi="Arial"/>
        <w:b w:val="1"/>
        <w:sz w:val="32"/>
        <w:szCs w:val="32"/>
        <w:u w:val="single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u w:val="single"/>
        <w:rtl w:val="0"/>
      </w:rPr>
      <w:br w:type="textWrapping"/>
      <w:br w:type="textWrapping"/>
      <w:br w:type="textWrapping"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-328612</wp:posOffset>
          </wp:positionV>
          <wp:extent cx="1557338" cy="778669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7786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5169225</wp:posOffset>
          </wp:positionH>
          <wp:positionV relativeFrom="paragraph">
            <wp:posOffset>-309562</wp:posOffset>
          </wp:positionV>
          <wp:extent cx="1471613" cy="735806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7358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nNfD7Mm1jY+lechKWCNZ2pPQw==">CgMxLjA4AHIhMWhJSllJTU4ycjZMSlctaHRKNFdKVnJkaV9xR1p4cC1E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